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center"/>
        <w:rPr>
          <w:rFonts w:ascii="Arial" w:cs="Arial" w:hAnsi="Arial"/>
          <w:color w:val="auto"/>
          <w:sz w:val="52"/>
          <w:szCs w:val="52"/>
        </w:rPr>
      </w:pPr>
    </w:p>
    <w:p>
      <w:pPr>
        <w:pStyle w:val="style0"/>
        <w:rPr/>
      </w:pPr>
    </w:p>
    <w:p>
      <w:pPr>
        <w:pStyle w:val="style0"/>
        <w:jc w:val="center"/>
        <w:rPr>
          <w:rFonts w:ascii="Arial" w:hAnsi="Arial"/>
          <w:b/>
          <w:sz w:val="52"/>
        </w:rPr>
      </w:pPr>
      <w:r>
        <w:rPr>
          <w:rFonts w:ascii="Arial" w:hAnsi="Arial"/>
          <w:b/>
          <w:sz w:val="52"/>
        </w:rPr>
        <w:t>RANCANGAN PERNIAGAAN</w:t>
      </w:r>
    </w:p>
    <w:p>
      <w:pPr>
        <w:pStyle w:val="style0"/>
        <w:spacing w:after="0"/>
        <w:jc w:val="center"/>
        <w:rPr>
          <w:rFonts w:ascii="Arial" w:hAnsi="Arial"/>
        </w:rPr>
      </w:pPr>
      <w:r>
        <w:rPr>
          <w:noProof/>
        </w:rPr>
        <w:drawing>
          <wp:inline distL="0" distT="0" distB="0" distR="0">
            <wp:extent cx="2514659" cy="838200"/>
            <wp:effectExtent l="0" t="0" r="0" b="0"/>
            <wp:docPr id="1026" name="Picture 1" descr="https://tse3.mm.bing.net/th/id/OIP.GE251Yp9na2aawj_lJiRPQHaBr?pid=Api&amp;P=0&amp;h=2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4659" cy="838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L="0" distT="0" distB="0" distR="0">
            <wp:extent cx="2449744" cy="861060"/>
            <wp:effectExtent l="0" t="0" r="8255" b="0"/>
            <wp:docPr id="1027" name="Picture 3" descr="https://tse1.mm.bing.net/th/id/OIP.pDJYAAu_FcDx2YNfyVt3GwHaDJ?pid=Api&amp;P=0&amp;h=2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49744" cy="8610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120"/>
        <w:jc w:val="center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drawing>
          <wp:inline distL="0" distT="0" distB="0" distR="0">
            <wp:extent cx="2453640" cy="358140"/>
            <wp:effectExtent l="0" t="0" r="3810" b="3810"/>
            <wp:docPr id="1028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 l="0" t="24193" r="0" b="0"/>
                    <a:stretch/>
                  </pic:blipFill>
                  <pic:spPr>
                    <a:xfrm rot="0">
                      <a:off x="0" y="0"/>
                      <a:ext cx="2453640" cy="3581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Arial" w:hAnsi="Arial"/>
          <w:sz w:val="24"/>
          <w:szCs w:val="24"/>
        </w:rPr>
      </w:pPr>
    </w:p>
    <w:p>
      <w:pPr>
        <w:pStyle w:val="style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NAMA PERNIAGAAN:</w:t>
      </w:r>
    </w:p>
    <w:p>
      <w:pPr>
        <w:pStyle w:val="style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>Qaizal Enterprise</w:t>
      </w: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BIDANG PERNIAGAAN:</w:t>
      </w:r>
    </w:p>
    <w:p>
      <w:pPr>
        <w:pStyle w:val="style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>Pemprosesan Makanan</w:t>
      </w: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NAMA PEMILIK:</w:t>
      </w:r>
    </w:p>
    <w:p>
      <w:pPr>
        <w:pStyle w:val="style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>Debora Binti Siwa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NO. KAD PENGENALAN:</w:t>
      </w:r>
    </w:p>
    <w:p>
      <w:pPr>
        <w:pStyle w:val="style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>820512-12-5100</w:t>
      </w:r>
      <w:r>
        <w:rPr>
          <w:rFonts w:ascii="Arial" w:hAnsi="Arial"/>
          <w:b/>
          <w:bCs/>
          <w:sz w:val="24"/>
          <w:szCs w:val="24"/>
        </w:rPr>
        <w:br/>
      </w:r>
    </w:p>
    <w:p>
      <w:pPr>
        <w:pStyle w:val="style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ALAMAT OPERASI: </w:t>
      </w:r>
    </w:p>
    <w:p>
      <w:pPr>
        <w:pStyle w:val="style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>Lot 9 Pasar Tani Kekal Taman Muhibbah Jalan Utara 91000 Tawau Sabah.</w:t>
      </w:r>
      <w:r>
        <w:rPr>
          <w:rFonts w:ascii="Arial" w:hAnsi="Arial"/>
          <w:b/>
          <w:bCs/>
          <w:sz w:val="24"/>
          <w:szCs w:val="24"/>
        </w:rPr>
        <w:br/>
      </w:r>
    </w:p>
    <w:p>
      <w:pPr>
        <w:pStyle w:val="style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TARIKH: </w:t>
      </w:r>
    </w:p>
    <w:p>
      <w:pPr>
        <w:pStyle w:val="style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tabs>
          <w:tab w:val="left" w:leader="none" w:pos="3456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>
      <w:pPr>
        <w:pStyle w:val="style0"/>
        <w:jc w:val="center"/>
        <w:rPr/>
      </w:pPr>
    </w:p>
    <w:p>
      <w:pPr>
        <w:pStyle w:val="style2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1. MAKLUMAT PERNIAGAAN</w:t>
      </w:r>
    </w:p>
    <w:tbl>
      <w:tblPr>
        <w:tblStyle w:val="style154"/>
        <w:tblW w:w="9270" w:type="dxa"/>
        <w:tblInd w:w="108" w:type="dxa"/>
        <w:tblLook w:val="04A0" w:firstRow="1" w:lastRow="0" w:firstColumn="1" w:lastColumn="0" w:noHBand="0" w:noVBand="1"/>
      </w:tblPr>
      <w:tblGrid>
        <w:gridCol w:w="3571"/>
        <w:gridCol w:w="5682"/>
      </w:tblGrid>
      <w:tr>
        <w:trPr/>
        <w:tc>
          <w:tcPr>
            <w:tcW w:w="357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Nama </w:t>
            </w:r>
            <w:r>
              <w:rPr>
                <w:rFonts w:ascii="Arial" w:hAnsi="Arial"/>
              </w:rPr>
              <w:t>Perniagaan</w:t>
            </w:r>
          </w:p>
          <w:bookmarkStart w:id="0" w:name="_GoBack"/>
          <w:bookmarkEnd w:id="0"/>
        </w:tc>
        <w:tc>
          <w:tcPr>
            <w:tcW w:w="569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 xml:space="preserve">Qaizal Enterprise </w:t>
            </w:r>
          </w:p>
        </w:tc>
      </w:tr>
      <w:tr>
        <w:tblPrEx/>
        <w:trPr/>
        <w:tc>
          <w:tcPr>
            <w:tcW w:w="357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Jenis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Perniagaan</w:t>
            </w:r>
          </w:p>
        </w:tc>
        <w:tc>
          <w:tcPr>
            <w:tcW w:w="569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Pemilikan</w:t>
            </w:r>
            <w:r>
              <w:rPr>
                <w:rFonts w:ascii="Arial" w:hAnsi="Arial"/>
              </w:rPr>
              <w:t xml:space="preserve"> Tunggal</w:t>
            </w:r>
          </w:p>
        </w:tc>
      </w:tr>
      <w:tr>
        <w:tblPrEx/>
        <w:trPr/>
        <w:tc>
          <w:tcPr>
            <w:tcW w:w="357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Bidang Perniagaan</w:t>
            </w:r>
          </w:p>
        </w:tc>
        <w:tc>
          <w:tcPr>
            <w:tcW w:w="569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 xml:space="preserve">Pemprosesan makanan </w:t>
            </w:r>
          </w:p>
        </w:tc>
      </w:tr>
      <w:tr>
        <w:tblPrEx/>
        <w:trPr/>
        <w:tc>
          <w:tcPr>
            <w:tcW w:w="357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Alamat Operasi</w:t>
            </w:r>
          </w:p>
        </w:tc>
        <w:tc>
          <w:tcPr>
            <w:tcW w:w="569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 xml:space="preserve">Lot 9 Pasar Tani Kekal Taman Muhibbah Jalan Utara 91000 Tawau Sabah </w:t>
            </w:r>
          </w:p>
        </w:tc>
      </w:tr>
      <w:tr>
        <w:tblPrEx/>
        <w:trPr/>
        <w:tc>
          <w:tcPr>
            <w:tcW w:w="357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Tarikh Mula Operasi</w:t>
            </w:r>
          </w:p>
        </w:tc>
        <w:tc>
          <w:tcPr>
            <w:tcW w:w="569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  <w:r>
              <w:rPr>
                <w:rFonts w:ascii="Arial" w:hAnsi="Arial"/>
              </w:rPr>
              <w:t>Januari</w:t>
            </w:r>
            <w:r>
              <w:rPr>
                <w:rFonts w:ascii="Arial" w:hAnsi="Arial"/>
              </w:rPr>
              <w:t xml:space="preserve"> 2</w:t>
            </w:r>
            <w:r>
              <w:rPr>
                <w:rFonts w:ascii="Arial" w:hAnsi="Arial"/>
                <w:lang w:val="en-US"/>
              </w:rPr>
              <w:t>018</w:t>
            </w:r>
          </w:p>
        </w:tc>
      </w:tr>
      <w:tr>
        <w:tblPrEx/>
        <w:trPr/>
        <w:tc>
          <w:tcPr>
            <w:tcW w:w="357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No. Pendaftaran (SSM)</w:t>
            </w:r>
          </w:p>
        </w:tc>
        <w:tc>
          <w:tcPr>
            <w:tcW w:w="569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R 61403/18</w:t>
            </w:r>
          </w:p>
        </w:tc>
      </w:tr>
      <w:tr>
        <w:tblPrEx/>
        <w:trPr/>
        <w:tc>
          <w:tcPr>
            <w:tcW w:w="357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Nama Pemilik / Rakan Kongsi</w:t>
            </w:r>
          </w:p>
        </w:tc>
        <w:tc>
          <w:tcPr>
            <w:tcW w:w="569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 xml:space="preserve">Debora Binti Siwa </w:t>
            </w:r>
          </w:p>
        </w:tc>
      </w:tr>
    </w:tbl>
    <w:p>
      <w:pPr>
        <w:pStyle w:val="style2"/>
        <w:spacing w:before="0"/>
        <w:rPr>
          <w:rFonts w:ascii="Arial" w:cs="Arial" w:hAnsi="Arial"/>
          <w:sz w:val="16"/>
          <w:szCs w:val="16"/>
        </w:rPr>
      </w:pPr>
    </w:p>
    <w:p>
      <w:pPr>
        <w:pStyle w:val="style2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2. RINGKASAN PERNIAGAAN</w:t>
      </w:r>
    </w:p>
    <w:p>
      <w:pPr>
        <w:pStyle w:val="style0"/>
        <w:spacing w:after="0"/>
        <w:rPr>
          <w:sz w:val="16"/>
          <w:szCs w:val="16"/>
        </w:rPr>
      </w:pPr>
    </w:p>
    <w:p>
      <w:pPr>
        <w:pStyle w:val="style94"/>
        <w:spacing w:before="0" w:beforeAutospacing="false" w:after="0" w:afterAutospacing="false" w:lineRule="auto" w:line="36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  <w:lang w:val="en-US"/>
        </w:rPr>
        <w:t>ABC</w:t>
      </w:r>
      <w:r>
        <w:rPr>
          <w:rFonts w:ascii="Arial" w:cs="Arial" w:hAnsi="Arial"/>
          <w:sz w:val="22"/>
          <w:szCs w:val="22"/>
        </w:rPr>
        <w:t xml:space="preserve"> Catering &amp; Services </w:t>
      </w:r>
      <w:r>
        <w:rPr>
          <w:rFonts w:ascii="Arial" w:cs="Arial" w:hAnsi="Arial"/>
          <w:sz w:val="22"/>
          <w:szCs w:val="22"/>
        </w:rPr>
        <w:t>merupakan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sebuah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perniagaan</w:t>
      </w:r>
      <w:r>
        <w:rPr>
          <w:rFonts w:ascii="Arial" w:cs="Arial" w:hAnsi="Arial"/>
          <w:sz w:val="22"/>
          <w:szCs w:val="22"/>
        </w:rPr>
        <w:t xml:space="preserve"> yang </w:t>
      </w:r>
      <w:r>
        <w:rPr>
          <w:rFonts w:ascii="Arial" w:cs="Arial" w:hAnsi="Arial"/>
          <w:sz w:val="22"/>
          <w:szCs w:val="22"/>
        </w:rPr>
        <w:t>menyediakan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perkhidmatan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katering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makanan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untuk</w:t>
      </w:r>
      <w:r>
        <w:rPr>
          <w:rFonts w:ascii="Arial" w:cs="Arial" w:hAnsi="Arial"/>
          <w:sz w:val="22"/>
          <w:szCs w:val="22"/>
        </w:rPr>
        <w:t xml:space="preserve"> majlis </w:t>
      </w:r>
      <w:r>
        <w:rPr>
          <w:rFonts w:ascii="Arial" w:cs="Arial" w:hAnsi="Arial"/>
          <w:sz w:val="22"/>
          <w:szCs w:val="22"/>
        </w:rPr>
        <w:t>kecil</w:t>
      </w:r>
      <w:r>
        <w:rPr>
          <w:rFonts w:ascii="Arial" w:cs="Arial" w:hAnsi="Arial"/>
          <w:sz w:val="22"/>
          <w:szCs w:val="22"/>
        </w:rPr>
        <w:t xml:space="preserve"> dan </w:t>
      </w:r>
      <w:r>
        <w:rPr>
          <w:rFonts w:ascii="Arial" w:cs="Arial" w:hAnsi="Arial"/>
          <w:sz w:val="22"/>
          <w:szCs w:val="22"/>
        </w:rPr>
        <w:t>sederhana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seperti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kenduri</w:t>
      </w:r>
      <w:r>
        <w:rPr>
          <w:rFonts w:ascii="Arial" w:cs="Arial" w:hAnsi="Arial"/>
          <w:sz w:val="22"/>
          <w:szCs w:val="22"/>
        </w:rPr>
        <w:t xml:space="preserve">, majlis </w:t>
      </w:r>
      <w:r>
        <w:rPr>
          <w:rFonts w:ascii="Arial" w:cs="Arial" w:hAnsi="Arial"/>
          <w:sz w:val="22"/>
          <w:szCs w:val="22"/>
        </w:rPr>
        <w:t>doa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selamat</w:t>
      </w:r>
      <w:r>
        <w:rPr>
          <w:rFonts w:ascii="Arial" w:cs="Arial" w:hAnsi="Arial"/>
          <w:sz w:val="22"/>
          <w:szCs w:val="22"/>
        </w:rPr>
        <w:t xml:space="preserve">, </w:t>
      </w:r>
      <w:r>
        <w:rPr>
          <w:rFonts w:ascii="Arial" w:cs="Arial" w:hAnsi="Arial"/>
          <w:sz w:val="22"/>
          <w:szCs w:val="22"/>
        </w:rPr>
        <w:t>mesyuarat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serta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tempahan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harian</w:t>
      </w:r>
      <w:r>
        <w:rPr>
          <w:rFonts w:ascii="Arial" w:cs="Arial" w:hAnsi="Arial"/>
          <w:sz w:val="22"/>
          <w:szCs w:val="22"/>
        </w:rPr>
        <w:t xml:space="preserve">. </w:t>
      </w:r>
      <w:r>
        <w:rPr>
          <w:rFonts w:ascii="Arial" w:cs="Arial" w:hAnsi="Arial"/>
          <w:sz w:val="22"/>
          <w:szCs w:val="22"/>
        </w:rPr>
        <w:t>Perniagaan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memberi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fokus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kepada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masakan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Melayu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tradisional</w:t>
      </w:r>
      <w:r>
        <w:rPr>
          <w:rFonts w:ascii="Arial" w:cs="Arial" w:hAnsi="Arial"/>
          <w:sz w:val="22"/>
          <w:szCs w:val="22"/>
        </w:rPr>
        <w:t xml:space="preserve"> yang </w:t>
      </w:r>
      <w:r>
        <w:rPr>
          <w:rFonts w:ascii="Arial" w:cs="Arial" w:hAnsi="Arial"/>
          <w:sz w:val="22"/>
          <w:szCs w:val="22"/>
        </w:rPr>
        <w:t>berkualiti</w:t>
      </w:r>
      <w:r>
        <w:rPr>
          <w:rFonts w:ascii="Arial" w:cs="Arial" w:hAnsi="Arial"/>
          <w:sz w:val="22"/>
          <w:szCs w:val="22"/>
        </w:rPr>
        <w:t xml:space="preserve">, </w:t>
      </w:r>
      <w:r>
        <w:rPr>
          <w:rFonts w:ascii="Arial" w:cs="Arial" w:hAnsi="Arial"/>
          <w:sz w:val="22"/>
          <w:szCs w:val="22"/>
        </w:rPr>
        <w:t>bersih</w:t>
      </w:r>
      <w:r>
        <w:rPr>
          <w:rFonts w:ascii="Arial" w:cs="Arial" w:hAnsi="Arial"/>
          <w:sz w:val="22"/>
          <w:szCs w:val="22"/>
        </w:rPr>
        <w:t xml:space="preserve"> dan </w:t>
      </w:r>
      <w:r>
        <w:rPr>
          <w:rFonts w:ascii="Arial" w:cs="Arial" w:hAnsi="Arial"/>
          <w:sz w:val="22"/>
          <w:szCs w:val="22"/>
        </w:rPr>
        <w:t>menepati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citarasa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pelanggan</w:t>
      </w:r>
      <w:r>
        <w:rPr>
          <w:rFonts w:ascii="Arial" w:cs="Arial" w:hAnsi="Arial"/>
          <w:sz w:val="22"/>
          <w:szCs w:val="22"/>
        </w:rPr>
        <w:t>.</w:t>
      </w:r>
    </w:p>
    <w:p>
      <w:pPr>
        <w:pStyle w:val="style94"/>
        <w:spacing w:before="0" w:beforeAutospacing="false" w:after="0" w:afterAutospacing="false"/>
        <w:jc w:val="both"/>
        <w:rPr>
          <w:rFonts w:ascii="Arial" w:cs="Arial" w:hAnsi="Arial"/>
          <w:sz w:val="22"/>
          <w:szCs w:val="22"/>
        </w:rPr>
      </w:pPr>
    </w:p>
    <w:p>
      <w:pPr>
        <w:pStyle w:val="style94"/>
        <w:spacing w:before="0" w:beforeAutospacing="false" w:after="0" w:afterAutospacing="false" w:lineRule="auto" w:line="36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Objektif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utama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perniagaan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adalah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untuk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menjana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pendapatan</w:t>
      </w:r>
      <w:r>
        <w:rPr>
          <w:rFonts w:ascii="Arial" w:cs="Arial" w:hAnsi="Arial"/>
          <w:sz w:val="22"/>
          <w:szCs w:val="22"/>
        </w:rPr>
        <w:t xml:space="preserve"> yang </w:t>
      </w:r>
      <w:r>
        <w:rPr>
          <w:rFonts w:ascii="Arial" w:cs="Arial" w:hAnsi="Arial"/>
          <w:sz w:val="22"/>
          <w:szCs w:val="22"/>
        </w:rPr>
        <w:t>stabil</w:t>
      </w:r>
      <w:r>
        <w:rPr>
          <w:rFonts w:ascii="Arial" w:cs="Arial" w:hAnsi="Arial"/>
          <w:sz w:val="22"/>
          <w:szCs w:val="22"/>
        </w:rPr>
        <w:t xml:space="preserve">, </w:t>
      </w:r>
      <w:r>
        <w:rPr>
          <w:rFonts w:ascii="Arial" w:cs="Arial" w:hAnsi="Arial"/>
          <w:sz w:val="22"/>
          <w:szCs w:val="22"/>
        </w:rPr>
        <w:t>membina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pelanggan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tetap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serta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mengembangkan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operasi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katering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secara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berperingkat</w:t>
      </w:r>
      <w:r>
        <w:rPr>
          <w:rFonts w:ascii="Arial" w:cs="Arial" w:hAnsi="Arial"/>
          <w:sz w:val="22"/>
          <w:szCs w:val="22"/>
        </w:rPr>
        <w:t xml:space="preserve">. </w:t>
      </w:r>
      <w:r>
        <w:rPr>
          <w:rFonts w:ascii="Arial" w:cs="Arial" w:hAnsi="Arial"/>
          <w:sz w:val="22"/>
          <w:szCs w:val="22"/>
        </w:rPr>
        <w:t>Dengan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pengalaman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dalam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penyediaan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makanan</w:t>
      </w:r>
      <w:r>
        <w:rPr>
          <w:rFonts w:ascii="Arial" w:cs="Arial" w:hAnsi="Arial"/>
          <w:sz w:val="22"/>
          <w:szCs w:val="22"/>
        </w:rPr>
        <w:t xml:space="preserve"> dan </w:t>
      </w:r>
      <w:r>
        <w:rPr>
          <w:rFonts w:ascii="Arial" w:cs="Arial" w:hAnsi="Arial"/>
          <w:sz w:val="22"/>
          <w:szCs w:val="22"/>
        </w:rPr>
        <w:t>sokongan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pembiayaan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daripada</w:t>
      </w:r>
      <w:r>
        <w:rPr>
          <w:rFonts w:ascii="Arial" w:cs="Arial" w:hAnsi="Arial"/>
          <w:sz w:val="22"/>
          <w:szCs w:val="22"/>
        </w:rPr>
        <w:t xml:space="preserve"> Bank Rakyat, </w:t>
      </w:r>
      <w:r>
        <w:rPr>
          <w:rFonts w:ascii="Arial" w:cs="Arial" w:hAnsi="Arial"/>
          <w:sz w:val="22"/>
          <w:szCs w:val="22"/>
        </w:rPr>
        <w:t>perniagaan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diyakini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berpotensi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untuk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berkembang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secara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mampan</w:t>
      </w:r>
      <w:r>
        <w:rPr>
          <w:rFonts w:ascii="Arial" w:cs="Arial" w:hAnsi="Arial"/>
          <w:sz w:val="22"/>
          <w:szCs w:val="22"/>
        </w:rPr>
        <w:t>.</w:t>
      </w:r>
    </w:p>
    <w:p>
      <w:pPr>
        <w:pStyle w:val="style0"/>
        <w:spacing w:after="0" w:lineRule="auto" w:line="240"/>
        <w:jc w:val="lowKashida"/>
        <w:rPr>
          <w:rFonts w:ascii="Arial" w:hAnsi="Arial"/>
          <w:sz w:val="16"/>
          <w:szCs w:val="16"/>
        </w:rPr>
      </w:pPr>
    </w:p>
    <w:p>
      <w:pPr>
        <w:pStyle w:val="style2"/>
        <w:spacing w:before="240" w:after="12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3. PRODUK / PERKHIDMATAN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>
        <w:trPr/>
        <w:tc>
          <w:tcPr>
            <w:tcW w:w="2880" w:type="dxa"/>
            <w:tcBorders/>
            <w:shd w:val="clear" w:color="auto" w:fill="c6d9f1"/>
          </w:tcPr>
          <w:p>
            <w:pPr>
              <w:pStyle w:val="style0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Produk</w:t>
            </w:r>
            <w:r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t>Perkhidmatan</w:t>
            </w:r>
          </w:p>
        </w:tc>
        <w:tc>
          <w:tcPr>
            <w:tcW w:w="2880" w:type="dxa"/>
            <w:tcBorders/>
            <w:shd w:val="clear" w:color="auto" w:fill="c6d9f1"/>
          </w:tcPr>
          <w:p>
            <w:pPr>
              <w:pStyle w:val="style0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Penerangan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Ringkas</w:t>
            </w:r>
          </w:p>
        </w:tc>
        <w:tc>
          <w:tcPr>
            <w:tcW w:w="2880" w:type="dxa"/>
            <w:tcBorders/>
            <w:shd w:val="clear" w:color="auto" w:fill="c6d9f1"/>
          </w:tcPr>
          <w:p>
            <w:pPr>
              <w:pStyle w:val="style0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Harga</w:t>
            </w:r>
            <w:r>
              <w:rPr>
                <w:rFonts w:ascii="Arial" w:hAnsi="Arial"/>
              </w:rPr>
              <w:t xml:space="preserve"> (RM)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 xml:space="preserve">Santan 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500 ml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RM</w:t>
            </w:r>
            <w:r>
              <w:rPr>
                <w:rFonts w:ascii="Arial" w:hAnsi="Arial"/>
                <w:lang w:val="en-US"/>
              </w:rPr>
              <w:t xml:space="preserve"> 6.00/pax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Popi</w:t>
            </w:r>
            <w:r>
              <w:rPr>
                <w:rFonts w:ascii="Arial" w:hAnsi="Arial"/>
              </w:rPr>
              <w:t xml:space="preserve">a </w:t>
            </w:r>
            <w:r>
              <w:rPr>
                <w:rFonts w:ascii="Arial" w:hAnsi="Arial"/>
                <w:lang w:val="en-US"/>
              </w:rPr>
              <w:t xml:space="preserve">Crispy 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 xml:space="preserve">150 gm 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RM</w:t>
            </w:r>
            <w:r>
              <w:rPr>
                <w:rFonts w:ascii="Arial" w:hAnsi="Arial"/>
                <w:lang w:val="en-US"/>
              </w:rPr>
              <w:t xml:space="preserve"> 8</w:t>
            </w:r>
            <w:r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t>pax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 xml:space="preserve">Sambal Sari Minyak kelapa 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150 gm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RM</w:t>
            </w:r>
            <w:r>
              <w:rPr>
                <w:rFonts w:ascii="Arial" w:hAnsi="Arial"/>
                <w:lang w:val="en-US"/>
              </w:rPr>
              <w:t xml:space="preserve"> 15 / pax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 xml:space="preserve">Minyak kelapa 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250 ml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RM</w:t>
            </w:r>
            <w:r>
              <w:rPr>
                <w:rFonts w:ascii="Arial" w:hAnsi="Arial"/>
                <w:lang w:val="en-US"/>
              </w:rPr>
              <w:t xml:space="preserve"> 15 / pax</w:t>
            </w:r>
          </w:p>
        </w:tc>
      </w:tr>
    </w:tbl>
    <w:p>
      <w:pPr>
        <w:pStyle w:val="style0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t>Kelebihan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Produk</w:t>
      </w:r>
      <w:r>
        <w:rPr>
          <w:rFonts w:ascii="Arial" w:hAnsi="Arial"/>
        </w:rPr>
        <w:t xml:space="preserve"> / </w:t>
      </w:r>
      <w:r>
        <w:rPr>
          <w:rFonts w:ascii="Arial" w:hAnsi="Arial"/>
        </w:rPr>
        <w:t>Perkhidmatan</w:t>
      </w:r>
      <w:r>
        <w:rPr>
          <w:rFonts w:ascii="Arial" w:hAnsi="Arial"/>
        </w:rPr>
        <w:t>:</w:t>
      </w:r>
    </w:p>
    <w:p>
      <w:pPr>
        <w:pStyle w:val="style0"/>
        <w:numPr>
          <w:ilvl w:val="0"/>
          <w:numId w:val="7"/>
        </w:numPr>
        <w:spacing w:after="0" w:lineRule="auto" w:line="360"/>
        <w:rPr>
          <w:rFonts w:ascii="Arial" w:eastAsia="Times New Roman" w:hAnsi="Arial"/>
          <w:lang w:val="en-MY" w:eastAsia="en-MY"/>
        </w:rPr>
      </w:pPr>
      <w:r>
        <w:rPr>
          <w:rFonts w:ascii="Arial" w:eastAsia="Times New Roman" w:hAnsi="Arial"/>
          <w:lang w:val="en-MY" w:eastAsia="en-MY"/>
        </w:rPr>
        <w:t>Masakan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Melayu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tradisional</w:t>
      </w:r>
    </w:p>
    <w:p>
      <w:pPr>
        <w:pStyle w:val="style0"/>
        <w:numPr>
          <w:ilvl w:val="0"/>
          <w:numId w:val="7"/>
        </w:numPr>
        <w:spacing w:after="0" w:lineRule="auto" w:line="360"/>
        <w:rPr>
          <w:rFonts w:ascii="Arial" w:eastAsia="Times New Roman" w:hAnsi="Arial"/>
          <w:lang w:val="en-MY" w:eastAsia="en-MY"/>
        </w:rPr>
      </w:pPr>
      <w:r>
        <w:rPr>
          <w:rFonts w:ascii="Arial" w:eastAsia="Times New Roman" w:hAnsi="Arial"/>
          <w:lang w:val="en-MY" w:eastAsia="en-MY"/>
        </w:rPr>
        <w:t>Harga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berpatutan</w:t>
      </w:r>
    </w:p>
    <w:p>
      <w:pPr>
        <w:pStyle w:val="style0"/>
        <w:numPr>
          <w:ilvl w:val="0"/>
          <w:numId w:val="7"/>
        </w:numPr>
        <w:spacing w:after="0" w:lineRule="auto" w:line="360"/>
        <w:rPr>
          <w:rFonts w:ascii="Arial" w:eastAsia="Times New Roman" w:hAnsi="Arial"/>
          <w:lang w:val="en-MY" w:eastAsia="en-MY"/>
        </w:rPr>
      </w:pPr>
      <w:r>
        <w:rPr>
          <w:rFonts w:ascii="Arial" w:eastAsia="Times New Roman" w:hAnsi="Arial"/>
          <w:lang w:val="en-MY" w:eastAsia="en-MY"/>
        </w:rPr>
        <w:t>Penyediaan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bersih</w:t>
      </w:r>
      <w:r>
        <w:rPr>
          <w:rFonts w:ascii="Arial" w:eastAsia="Times New Roman" w:hAnsi="Arial"/>
          <w:lang w:val="en-MY" w:eastAsia="en-MY"/>
        </w:rPr>
        <w:t xml:space="preserve"> &amp; </w:t>
      </w:r>
      <w:r>
        <w:rPr>
          <w:rFonts w:ascii="Arial" w:eastAsia="Times New Roman" w:hAnsi="Arial"/>
          <w:lang w:val="en-MY" w:eastAsia="en-MY"/>
        </w:rPr>
        <w:t>teratur</w:t>
      </w:r>
    </w:p>
    <w:p>
      <w:pPr>
        <w:pStyle w:val="style0"/>
        <w:numPr>
          <w:ilvl w:val="0"/>
          <w:numId w:val="7"/>
        </w:numPr>
        <w:spacing w:after="0" w:lineRule="auto" w:line="360"/>
        <w:rPr>
          <w:rFonts w:ascii="Arial" w:eastAsia="Times New Roman" w:hAnsi="Arial"/>
          <w:lang w:val="en-MY" w:eastAsia="en-MY"/>
        </w:rPr>
      </w:pPr>
      <w:r>
        <w:rPr>
          <w:rFonts w:ascii="Arial" w:eastAsia="Times New Roman" w:hAnsi="Arial"/>
          <w:lang w:val="en-MY" w:eastAsia="en-MY"/>
        </w:rPr>
        <w:t>Tempahan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fleksibel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mengikut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keperluan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pelanggan</w:t>
      </w:r>
    </w:p>
    <w:p>
      <w:pPr>
        <w:pStyle w:val="style2"/>
        <w:spacing w:after="12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4. ANALISIS PASARAN</w:t>
      </w:r>
    </w:p>
    <w:tbl>
      <w:tblPr>
        <w:tblStyle w:val="style154"/>
        <w:tblW w:w="0" w:type="auto"/>
        <w:tblInd w:w="108" w:type="dxa"/>
        <w:tblLook w:val="04A0" w:firstRow="1" w:lastRow="0" w:firstColumn="1" w:lastColumn="0" w:noHBand="0" w:noVBand="1"/>
      </w:tblPr>
      <w:tblGrid>
        <w:gridCol w:w="3029"/>
        <w:gridCol w:w="6213"/>
      </w:tblGrid>
      <w:tr>
        <w:trPr>
          <w:trHeight w:val="665" w:hRule="atLeast"/>
        </w:trPr>
        <w:tc>
          <w:tcPr>
            <w:tcW w:w="3029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Sasaran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Pelanggan</w:t>
            </w:r>
          </w:p>
        </w:tc>
        <w:tc>
          <w:tcPr>
            <w:tcW w:w="6213" w:type="dxa"/>
            <w:tcBorders/>
          </w:tcPr>
          <w:p>
            <w:pPr>
              <w:pStyle w:val="style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Sasaran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pelanggan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terdiri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daripada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penduduk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setempat</w:t>
            </w:r>
            <w:r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individu</w:t>
            </w:r>
            <w:r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keluarga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serta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organisasi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kecil</w:t>
            </w:r>
            <w:r>
              <w:rPr>
                <w:rFonts w:ascii="Arial" w:hAnsi="Arial"/>
              </w:rPr>
              <w:t>.</w:t>
            </w:r>
          </w:p>
        </w:tc>
      </w:tr>
      <w:tr>
        <w:tblPrEx/>
        <w:trPr/>
        <w:tc>
          <w:tcPr>
            <w:tcW w:w="3029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Tahap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Permintaan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Pasaran</w:t>
            </w:r>
          </w:p>
        </w:tc>
        <w:tc>
          <w:tcPr>
            <w:tcW w:w="621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Permintaan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terhadap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perkhidmatan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katering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adalah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tinggi</w:t>
            </w:r>
            <w:r>
              <w:rPr>
                <w:rFonts w:ascii="Arial" w:hAnsi="Arial"/>
              </w:rPr>
              <w:t xml:space="preserve"> dan </w:t>
            </w:r>
            <w:r>
              <w:rPr>
                <w:rFonts w:ascii="Arial" w:hAnsi="Arial"/>
              </w:rPr>
              <w:t>konsisten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sepanjang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tahun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terutamanya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bagi</w:t>
            </w:r>
            <w:r>
              <w:rPr>
                <w:rFonts w:ascii="Arial" w:hAnsi="Arial"/>
              </w:rPr>
              <w:t xml:space="preserve"> majlis dan acara </w:t>
            </w:r>
            <w:r>
              <w:rPr>
                <w:rFonts w:ascii="Arial" w:hAnsi="Arial"/>
              </w:rPr>
              <w:t>komuniti</w:t>
            </w:r>
          </w:p>
        </w:tc>
      </w:tr>
      <w:tr>
        <w:tblPrEx/>
        <w:trPr/>
        <w:tc>
          <w:tcPr>
            <w:tcW w:w="3029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Pesaing Utama</w:t>
            </w:r>
          </w:p>
        </w:tc>
        <w:tc>
          <w:tcPr>
            <w:tcW w:w="6213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Pengusaha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katering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kecil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sekitar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kawasan</w:t>
            </w:r>
          </w:p>
        </w:tc>
      </w:tr>
      <w:tr>
        <w:tblPrEx/>
        <w:trPr/>
        <w:tc>
          <w:tcPr>
            <w:tcW w:w="3029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Kelebihan Kompetitif</w:t>
            </w:r>
          </w:p>
        </w:tc>
        <w:tc>
          <w:tcPr>
            <w:tcW w:w="6213" w:type="dxa"/>
            <w:tcBorders/>
          </w:tcPr>
          <w:p>
            <w:pPr>
              <w:pStyle w:val="style94"/>
              <w:numPr>
                <w:ilvl w:val="0"/>
                <w:numId w:val="13"/>
              </w:numPr>
              <w:spacing w:before="120" w:beforeAutospacing="false" w:after="0" w:afterAutospacing="false"/>
              <w:ind w:left="438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Harga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kompetitif</w:t>
            </w:r>
          </w:p>
          <w:p>
            <w:pPr>
              <w:pStyle w:val="style179"/>
              <w:numPr>
                <w:ilvl w:val="0"/>
                <w:numId w:val="13"/>
              </w:numPr>
              <w:spacing w:before="100" w:beforeAutospacing="true" w:after="100" w:afterAutospacing="true"/>
              <w:ind w:left="438"/>
              <w:rPr>
                <w:rFonts w:ascii="Arial" w:eastAsia="Times New Roman" w:hAnsi="Arial"/>
                <w:lang w:val="en-MY" w:eastAsia="en-MY"/>
              </w:rPr>
            </w:pPr>
            <w:r>
              <w:rPr>
                <w:rFonts w:ascii="Arial" w:eastAsia="Times New Roman" w:hAnsi="Arial"/>
                <w:lang w:val="en-MY" w:eastAsia="en-MY"/>
              </w:rPr>
              <w:t>Kualiti</w:t>
            </w:r>
            <w:r>
              <w:rPr>
                <w:rFonts w:ascii="Arial" w:eastAsia="Times New Roman" w:hAnsi="Arial"/>
                <w:lang w:val="en-MY" w:eastAsia="en-MY"/>
              </w:rPr>
              <w:t xml:space="preserve"> rasa </w:t>
            </w:r>
            <w:r>
              <w:rPr>
                <w:rFonts w:ascii="Arial" w:eastAsia="Times New Roman" w:hAnsi="Arial"/>
                <w:lang w:val="en-MY" w:eastAsia="en-MY"/>
              </w:rPr>
              <w:t>konsisten</w:t>
            </w:r>
          </w:p>
          <w:p>
            <w:pPr>
              <w:pStyle w:val="style179"/>
              <w:numPr>
                <w:ilvl w:val="0"/>
                <w:numId w:val="13"/>
              </w:numPr>
              <w:spacing w:before="100" w:beforeAutospacing="true" w:after="100" w:afterAutospacing="true"/>
              <w:ind w:left="438"/>
              <w:rPr>
                <w:rFonts w:ascii="Arial" w:hAnsi="Arial"/>
                <w:lang w:val="en-MY"/>
              </w:rPr>
            </w:pPr>
            <w:r>
              <w:rPr>
                <w:rFonts w:ascii="Arial" w:eastAsia="Times New Roman" w:hAnsi="Arial"/>
                <w:lang w:val="en-MY" w:eastAsia="en-MY"/>
              </w:rPr>
              <w:t>Servis</w:t>
            </w:r>
            <w:r>
              <w:rPr>
                <w:rFonts w:ascii="Arial" w:eastAsia="Times New Roman" w:hAnsi="Arial"/>
                <w:lang w:val="en-MY" w:eastAsia="en-MY"/>
              </w:rPr>
              <w:t xml:space="preserve"> </w:t>
            </w:r>
            <w:r>
              <w:rPr>
                <w:rFonts w:ascii="Arial" w:eastAsia="Times New Roman" w:hAnsi="Arial"/>
                <w:lang w:val="en-MY" w:eastAsia="en-MY"/>
              </w:rPr>
              <w:t>mesra</w:t>
            </w:r>
            <w:r>
              <w:rPr>
                <w:rFonts w:ascii="Arial" w:eastAsia="Times New Roman" w:hAnsi="Arial"/>
                <w:lang w:val="en-MY" w:eastAsia="en-MY"/>
              </w:rPr>
              <w:t xml:space="preserve"> </w:t>
            </w:r>
            <w:r>
              <w:rPr>
                <w:rFonts w:ascii="Arial" w:eastAsia="Times New Roman" w:hAnsi="Arial"/>
                <w:lang w:val="en-MY" w:eastAsia="en-MY"/>
              </w:rPr>
              <w:t>pelanggan</w:t>
            </w:r>
          </w:p>
        </w:tc>
      </w:tr>
    </w:tbl>
    <w:p>
      <w:pPr>
        <w:pStyle w:val="style2"/>
        <w:spacing w:before="0" w:after="120"/>
        <w:rPr>
          <w:rFonts w:ascii="Arial" w:cs="Arial" w:hAnsi="Arial"/>
          <w:sz w:val="22"/>
          <w:szCs w:val="22"/>
        </w:rPr>
      </w:pPr>
    </w:p>
    <w:p>
      <w:pPr>
        <w:pStyle w:val="style2"/>
        <w:spacing w:before="240" w:after="12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5. STRATEGI PEMASARAN</w:t>
      </w:r>
    </w:p>
    <w:p>
      <w:pPr>
        <w:pStyle w:val="style0"/>
        <w:spacing w:after="0" w:lineRule="auto" w:line="360"/>
        <w:jc w:val="both"/>
        <w:rPr>
          <w:rFonts w:ascii="Arial" w:eastAsia="Times New Roman" w:hAnsi="Arial"/>
          <w:lang w:val="en-MY" w:eastAsia="en-MY"/>
        </w:rPr>
      </w:pPr>
      <w:r>
        <w:rPr>
          <w:rFonts w:ascii="Arial" w:hAnsi="Arial"/>
        </w:rPr>
        <w:t>Strategi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pemasaran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dijalankan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melalui</w:t>
      </w:r>
      <w:r>
        <w:rPr>
          <w:rFonts w:ascii="Arial" w:hAnsi="Arial"/>
        </w:rPr>
        <w:t xml:space="preserve"> media </w:t>
      </w:r>
      <w:r>
        <w:rPr>
          <w:rFonts w:ascii="Arial" w:hAnsi="Arial"/>
        </w:rPr>
        <w:t>sosial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seperti</w:t>
      </w:r>
      <w:r>
        <w:rPr>
          <w:rFonts w:ascii="Arial" w:hAnsi="Arial"/>
        </w:rPr>
        <w:t xml:space="preserve"> Facebook dan WhatsApp, </w:t>
      </w:r>
      <w:r>
        <w:rPr>
          <w:rFonts w:ascii="Arial" w:hAnsi="Arial"/>
        </w:rPr>
        <w:t>promosi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dari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mulut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mulut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serta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penawaran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en-US"/>
        </w:rPr>
        <w:t>set promo</w:t>
      </w:r>
      <w:r>
        <w:rPr>
          <w:rFonts w:ascii="Arial" w:hAnsi="Arial"/>
        </w:rPr>
        <w:t xml:space="preserve">si yang </w:t>
      </w:r>
      <w:r>
        <w:rPr>
          <w:rFonts w:ascii="Arial" w:hAnsi="Arial"/>
        </w:rPr>
        <w:t>berpatutan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bagi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menarik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pelanggan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baharu</w:t>
      </w:r>
      <w:r>
        <w:rPr>
          <w:rFonts w:ascii="Arial" w:hAnsi="Arial"/>
        </w:rPr>
        <w:t xml:space="preserve"> dan m</w:t>
      </w:r>
      <w:r>
        <w:rPr>
          <w:rFonts w:ascii="Arial" w:eastAsia="Times New Roman" w:hAnsi="Arial"/>
          <w:lang w:val="en-MY" w:eastAsia="en-MY"/>
        </w:rPr>
        <w:t>enjaga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kualiti</w:t>
      </w:r>
      <w:r>
        <w:rPr>
          <w:rFonts w:ascii="Arial" w:eastAsia="Times New Roman" w:hAnsi="Arial"/>
          <w:lang w:val="en-MY" w:eastAsia="en-MY"/>
        </w:rPr>
        <w:t xml:space="preserve"> dan </w:t>
      </w:r>
      <w:r>
        <w:rPr>
          <w:rFonts w:ascii="Arial" w:eastAsia="Times New Roman" w:hAnsi="Arial"/>
          <w:lang w:val="en-MY" w:eastAsia="en-MY"/>
        </w:rPr>
        <w:t>kepuasan</w:t>
      </w:r>
      <w:r>
        <w:rPr>
          <w:rFonts w:ascii="Arial" w:eastAsia="Times New Roman" w:hAnsi="Arial"/>
          <w:lang w:val="en-MY" w:eastAsia="en-MY"/>
        </w:rPr>
        <w:t xml:space="preserve"> </w:t>
      </w:r>
      <w:r>
        <w:rPr>
          <w:rFonts w:ascii="Arial" w:eastAsia="Times New Roman" w:hAnsi="Arial"/>
          <w:lang w:val="en-MY" w:eastAsia="en-MY"/>
        </w:rPr>
        <w:t>pelanggan</w:t>
      </w:r>
      <w:r>
        <w:rPr>
          <w:rFonts w:ascii="Arial" w:eastAsia="Times New Roman" w:hAnsi="Arial"/>
          <w:lang w:val="en-MY" w:eastAsia="en-MY"/>
        </w:rPr>
        <w:t>.</w:t>
      </w:r>
    </w:p>
    <w:p>
      <w:pPr>
        <w:pStyle w:val="style0"/>
        <w:spacing w:after="0"/>
        <w:jc w:val="both"/>
        <w:rPr>
          <w:rFonts w:ascii="Arial" w:eastAsia="Times New Roman" w:hAnsi="Arial"/>
          <w:lang w:val="en-MY" w:eastAsia="en-MY"/>
        </w:rPr>
      </w:pPr>
    </w:p>
    <w:p>
      <w:pPr>
        <w:pStyle w:val="style2"/>
        <w:spacing w:before="240" w:after="12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6. OPERASI PERNIAGAAN</w:t>
      </w:r>
    </w:p>
    <w:tbl>
      <w:tblPr>
        <w:tblStyle w:val="style154"/>
        <w:tblW w:w="0" w:type="auto"/>
        <w:tblInd w:w="108" w:type="dxa"/>
        <w:tblLook w:val="04A0" w:firstRow="1" w:lastRow="0" w:firstColumn="1" w:lastColumn="0" w:noHBand="0" w:noVBand="1"/>
      </w:tblPr>
      <w:tblGrid>
        <w:gridCol w:w="4161"/>
        <w:gridCol w:w="5092"/>
      </w:tblGrid>
      <w:tr>
        <w:trPr/>
        <w:tc>
          <w:tcPr>
            <w:tcW w:w="4212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Lokasi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Operasi</w:t>
            </w:r>
          </w:p>
        </w:tc>
        <w:tc>
          <w:tcPr>
            <w:tcW w:w="5148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t>Premis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Sewaan</w:t>
            </w:r>
          </w:p>
        </w:tc>
      </w:tr>
      <w:tr>
        <w:tblPrEx/>
        <w:trPr/>
        <w:tc>
          <w:tcPr>
            <w:tcW w:w="4212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Waktu Operasi</w:t>
            </w:r>
          </w:p>
        </w:tc>
        <w:tc>
          <w:tcPr>
            <w:tcW w:w="5148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en-US"/>
              </w:rPr>
              <w:t>8.00 pagi hingga 4.00 ptg</w:t>
            </w:r>
          </w:p>
        </w:tc>
      </w:tr>
      <w:tr>
        <w:tblPrEx/>
        <w:trPr/>
        <w:tc>
          <w:tcPr>
            <w:tcW w:w="4212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Pembekal / Sumber Utama</w:t>
            </w:r>
          </w:p>
        </w:tc>
        <w:tc>
          <w:tcPr>
            <w:tcW w:w="5148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en-US"/>
              </w:rPr>
              <w:t>Pekebun kecil dan Fama</w:t>
            </w:r>
          </w:p>
        </w:tc>
      </w:tr>
      <w:tr>
        <w:tblPrEx/>
        <w:trPr/>
        <w:tc>
          <w:tcPr>
            <w:tcW w:w="4212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Proses Operasi Ringkas</w:t>
            </w:r>
          </w:p>
        </w:tc>
        <w:tc>
          <w:tcPr>
            <w:tcW w:w="5148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Proses </w:t>
            </w:r>
            <w:r>
              <w:rPr>
                <w:rFonts w:ascii="Arial" w:hAnsi="Arial"/>
              </w:rPr>
              <w:t>Operasi</w:t>
            </w:r>
            <w:r>
              <w:rPr>
                <w:rFonts w:ascii="Arial" w:hAnsi="Arial"/>
              </w:rPr>
              <w:t xml:space="preserve">: </w:t>
            </w:r>
          </w:p>
          <w:p>
            <w:pPr>
              <w:pStyle w:val="style0"/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Tempahan</w:t>
            </w:r>
            <w:r>
              <w:rPr>
                <w:rFonts w:ascii="Arial" w:hAnsi="Arial"/>
              </w:rPr>
              <w:t xml:space="preserve"> → </w:t>
            </w:r>
            <w:r>
              <w:rPr>
                <w:rFonts w:ascii="Arial" w:hAnsi="Arial"/>
              </w:rPr>
              <w:t>Pembelian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bahan</w:t>
            </w:r>
            <w:r>
              <w:rPr>
                <w:rFonts w:ascii="Arial" w:hAnsi="Arial"/>
              </w:rPr>
              <w:t xml:space="preserve"> → </w:t>
            </w:r>
            <w:r>
              <w:rPr>
                <w:rFonts w:ascii="Arial" w:hAnsi="Arial"/>
              </w:rPr>
              <w:t>Penyediaan</w:t>
            </w:r>
            <w:r>
              <w:rPr>
                <w:rFonts w:ascii="Arial" w:hAnsi="Arial"/>
              </w:rPr>
              <w:t xml:space="preserve"> → </w:t>
            </w:r>
            <w:r>
              <w:rPr>
                <w:rFonts w:ascii="Arial" w:hAnsi="Arial"/>
              </w:rPr>
              <w:t>Pembungkusan</w:t>
            </w:r>
            <w:r>
              <w:rPr>
                <w:rFonts w:ascii="Arial" w:hAnsi="Arial"/>
              </w:rPr>
              <w:t xml:space="preserve"> → </w:t>
            </w:r>
            <w:r>
              <w:rPr>
                <w:rFonts w:ascii="Arial" w:hAnsi="Arial"/>
              </w:rPr>
              <w:t>Penghantaran</w:t>
            </w:r>
          </w:p>
        </w:tc>
      </w:tr>
    </w:tbl>
    <w:p>
      <w:pPr>
        <w:pStyle w:val="style2"/>
        <w:spacing w:before="120"/>
        <w:rPr>
          <w:rFonts w:ascii="Arial" w:cs="Arial" w:hAnsi="Arial"/>
          <w:sz w:val="22"/>
          <w:szCs w:val="22"/>
        </w:rPr>
      </w:pPr>
    </w:p>
    <w:p>
      <w:pPr>
        <w:pStyle w:val="style2"/>
        <w:spacing w:before="240" w:after="12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7. PENGURUSAN &amp; TENAGA KERJA</w:t>
      </w:r>
    </w:p>
    <w:p>
      <w:pPr>
        <w:pStyle w:val="style0"/>
        <w:spacing w:after="0" w:lineRule="auto" w:line="360"/>
        <w:rPr>
          <w:rFonts w:ascii="Arial" w:hAnsi="Arial"/>
        </w:rPr>
      </w:pPr>
      <w:r>
        <w:rPr>
          <w:rFonts w:ascii="Arial" w:hAnsi="Arial"/>
        </w:rPr>
        <w:t>Pemilik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bertanggungjawab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atas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pengurusan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keseluruhan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perniagaan</w:t>
      </w:r>
      <w:r>
        <w:rPr>
          <w:rFonts w:ascii="Arial" w:hAnsi="Arial"/>
        </w:rPr>
        <w:t xml:space="preserve"> dan </w:t>
      </w:r>
      <w:r>
        <w:rPr>
          <w:rFonts w:ascii="Arial" w:hAnsi="Arial"/>
        </w:rPr>
        <w:t>dibantu</w:t>
      </w:r>
      <w:r>
        <w:rPr>
          <w:rFonts w:ascii="Arial" w:hAnsi="Arial"/>
        </w:rPr>
        <w:t xml:space="preserve"> oleh </w:t>
      </w:r>
      <w:r>
        <w:rPr>
          <w:rFonts w:ascii="Arial" w:hAnsi="Arial"/>
        </w:rPr>
        <w:t>dua</w:t>
      </w:r>
      <w:r>
        <w:rPr>
          <w:rFonts w:ascii="Arial" w:hAnsi="Arial"/>
        </w:rPr>
        <w:t xml:space="preserve"> orang </w:t>
      </w:r>
      <w:r>
        <w:rPr>
          <w:rFonts w:ascii="Arial" w:hAnsi="Arial"/>
          <w:lang w:val="en-US"/>
        </w:rPr>
        <w:t>pekerja.</w:t>
      </w:r>
    </w:p>
    <w:p>
      <w:pPr>
        <w:pStyle w:val="style0"/>
        <w:rPr/>
      </w:pPr>
    </w:p>
    <w:p>
      <w:pPr>
        <w:pStyle w:val="style2"/>
        <w:rPr>
          <w:rFonts w:ascii="Arial" w:cs="Arial" w:hAnsi="Arial"/>
          <w:sz w:val="22"/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2"/>
        <w:spacing w:after="24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8. KEWANGAN (ANGGARAN RINGKAS)</w:t>
      </w:r>
    </w:p>
    <w:tbl>
      <w:tblPr>
        <w:tblStyle w:val="style154"/>
        <w:tblW w:w="0" w:type="auto"/>
        <w:tblInd w:w="108" w:type="dxa"/>
        <w:tblLook w:val="04A0" w:firstRow="1" w:lastRow="0" w:firstColumn="1" w:lastColumn="0" w:noHBand="0" w:noVBand="1"/>
      </w:tblPr>
      <w:tblGrid>
        <w:gridCol w:w="5107"/>
        <w:gridCol w:w="2790"/>
      </w:tblGrid>
      <w:tr>
        <w:trPr/>
        <w:tc>
          <w:tcPr>
            <w:tcW w:w="510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  <w:b/>
                <w:bCs/>
              </w:rPr>
            </w:pPr>
            <w:r>
              <w:t xml:space="preserve">- </w:t>
            </w:r>
            <w:r>
              <w:rPr>
                <w:rFonts w:ascii="Arial" w:hAnsi="Arial"/>
                <w:b/>
                <w:bCs/>
              </w:rPr>
              <w:t xml:space="preserve">Kos </w:t>
            </w:r>
            <w:r>
              <w:rPr>
                <w:rFonts w:ascii="Arial" w:hAnsi="Arial"/>
                <w:b/>
                <w:bCs/>
              </w:rPr>
              <w:t>Permulaan</w:t>
            </w:r>
            <w:r>
              <w:rPr>
                <w:rFonts w:ascii="Arial" w:hAnsi="Arial"/>
                <w:b/>
                <w:bCs/>
              </w:rPr>
              <w:t>:</w:t>
            </w:r>
          </w:p>
        </w:tc>
        <w:tc>
          <w:tcPr>
            <w:tcW w:w="2790" w:type="dxa"/>
            <w:tcBorders/>
          </w:tcPr>
          <w:p>
            <w:pPr>
              <w:pStyle w:val="style0"/>
              <w:spacing w:before="120" w:after="12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RM</w:t>
            </w:r>
          </w:p>
        </w:tc>
      </w:tr>
      <w:tr>
        <w:tblPrEx/>
        <w:trPr/>
        <w:tc>
          <w:tcPr>
            <w:tcW w:w="5107" w:type="dxa"/>
            <w:tcBorders/>
          </w:tcPr>
          <w:p>
            <w:pPr>
              <w:pStyle w:val="style179"/>
              <w:numPr>
                <w:ilvl w:val="0"/>
                <w:numId w:val="14"/>
              </w:numPr>
              <w:spacing w:before="120" w:after="120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Peralatan</w:t>
            </w:r>
            <w:r>
              <w:rPr>
                <w:rFonts w:ascii="Arial" w:hAnsi="Arial"/>
                <w:i/>
                <w:iCs/>
              </w:rPr>
              <w:t xml:space="preserve"> </w:t>
            </w:r>
            <w:r>
              <w:rPr>
                <w:rFonts w:ascii="Arial" w:hAnsi="Arial"/>
                <w:i/>
                <w:iCs/>
                <w:lang w:val="en-US"/>
              </w:rPr>
              <w:t xml:space="preserve">dapur </w:t>
            </w:r>
          </w:p>
        </w:tc>
        <w:tc>
          <w:tcPr>
            <w:tcW w:w="2790" w:type="dxa"/>
            <w:tcBorders/>
          </w:tcPr>
          <w:p>
            <w:pPr>
              <w:pStyle w:val="style0"/>
              <w:spacing w:before="120" w:after="1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4</w:t>
            </w:r>
            <w:r>
              <w:rPr>
                <w:rFonts w:ascii="Arial" w:hAnsi="Arial"/>
              </w:rPr>
              <w:t>,</w:t>
            </w:r>
            <w:r>
              <w:rPr>
                <w:rFonts w:ascii="Arial" w:hAnsi="Arial"/>
                <w:lang w:val="en-US"/>
              </w:rPr>
              <w:t>5</w:t>
            </w:r>
            <w:r>
              <w:rPr>
                <w:rFonts w:ascii="Arial" w:hAnsi="Arial"/>
              </w:rPr>
              <w:t>00</w:t>
            </w:r>
          </w:p>
        </w:tc>
      </w:tr>
      <w:tr>
        <w:tblPrEx/>
        <w:trPr/>
        <w:tc>
          <w:tcPr>
            <w:tcW w:w="5107" w:type="dxa"/>
            <w:tcBorders/>
          </w:tcPr>
          <w:p>
            <w:pPr>
              <w:pStyle w:val="style179"/>
              <w:numPr>
                <w:ilvl w:val="0"/>
                <w:numId w:val="14"/>
              </w:numPr>
              <w:spacing w:before="120" w:after="120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Bahan</w:t>
            </w:r>
            <w:r>
              <w:rPr>
                <w:rFonts w:ascii="Arial" w:hAnsi="Arial"/>
                <w:i/>
                <w:iCs/>
              </w:rPr>
              <w:t xml:space="preserve"> </w:t>
            </w:r>
            <w:r>
              <w:rPr>
                <w:rFonts w:ascii="Arial" w:hAnsi="Arial"/>
                <w:i/>
                <w:iCs/>
              </w:rPr>
              <w:t>mentah</w:t>
            </w:r>
            <w:r>
              <w:rPr>
                <w:rFonts w:ascii="Arial" w:hAnsi="Arial"/>
                <w:i/>
                <w:iCs/>
              </w:rPr>
              <w:t xml:space="preserve"> </w:t>
            </w:r>
            <w:r>
              <w:rPr>
                <w:rFonts w:ascii="Arial" w:hAnsi="Arial"/>
                <w:i/>
                <w:iCs/>
              </w:rPr>
              <w:t>awal</w:t>
            </w:r>
            <w:r>
              <w:rPr>
                <w:rFonts w:ascii="Arial" w:hAnsi="Arial"/>
                <w:i/>
                <w:iCs/>
              </w:rPr>
              <w:t xml:space="preserve"> </w:t>
            </w:r>
          </w:p>
        </w:tc>
        <w:tc>
          <w:tcPr>
            <w:tcW w:w="2790" w:type="dxa"/>
            <w:tcBorders/>
          </w:tcPr>
          <w:p>
            <w:pPr>
              <w:pStyle w:val="style0"/>
              <w:spacing w:before="120" w:after="1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4</w:t>
            </w:r>
            <w:r>
              <w:rPr>
                <w:rFonts w:ascii="Arial" w:hAnsi="Arial"/>
              </w:rPr>
              <w:t>,000</w:t>
            </w:r>
          </w:p>
        </w:tc>
      </w:tr>
      <w:tr>
        <w:tblPrEx/>
        <w:trPr/>
        <w:tc>
          <w:tcPr>
            <w:tcW w:w="5107" w:type="dxa"/>
            <w:tcBorders/>
          </w:tcPr>
          <w:p>
            <w:pPr>
              <w:pStyle w:val="style179"/>
              <w:numPr>
                <w:ilvl w:val="0"/>
                <w:numId w:val="14"/>
              </w:numPr>
              <w:spacing w:before="120" w:after="120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Sewa</w:t>
            </w:r>
            <w:r>
              <w:rPr>
                <w:rFonts w:ascii="Arial" w:hAnsi="Arial"/>
                <w:i/>
                <w:iCs/>
              </w:rPr>
              <w:t xml:space="preserve"> / </w:t>
            </w:r>
            <w:r>
              <w:rPr>
                <w:rFonts w:ascii="Arial" w:hAnsi="Arial"/>
                <w:i/>
                <w:iCs/>
              </w:rPr>
              <w:t>Lesen</w:t>
            </w:r>
            <w:r>
              <w:rPr>
                <w:rFonts w:ascii="Arial" w:hAnsi="Arial"/>
                <w:i/>
                <w:iCs/>
              </w:rPr>
              <w:t xml:space="preserve"> / Lain-lain (RM)</w:t>
            </w:r>
          </w:p>
        </w:tc>
        <w:tc>
          <w:tcPr>
            <w:tcW w:w="2790" w:type="dxa"/>
            <w:tcBorders/>
          </w:tcPr>
          <w:p>
            <w:pPr>
              <w:pStyle w:val="style0"/>
              <w:spacing w:before="120" w:after="1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1</w:t>
            </w:r>
            <w:r>
              <w:rPr>
                <w:rFonts w:ascii="Arial" w:hAnsi="Arial"/>
              </w:rPr>
              <w:t>,000</w:t>
            </w:r>
          </w:p>
        </w:tc>
      </w:tr>
      <w:tr>
        <w:tblPrEx/>
        <w:trPr/>
        <w:tc>
          <w:tcPr>
            <w:tcW w:w="510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Jumlah</w:t>
            </w:r>
            <w:r>
              <w:rPr>
                <w:rFonts w:ascii="Arial" w:hAnsi="Arial"/>
                <w:b/>
                <w:bCs/>
              </w:rPr>
              <w:t xml:space="preserve"> Kos </w:t>
            </w:r>
            <w:r>
              <w:rPr>
                <w:rFonts w:ascii="Arial" w:hAnsi="Arial"/>
                <w:b/>
                <w:bCs/>
              </w:rPr>
              <w:t>Permulaan</w:t>
            </w:r>
            <w:r>
              <w:rPr>
                <w:rFonts w:ascii="Arial" w:hAnsi="Arial"/>
                <w:b/>
                <w:bCs/>
              </w:rPr>
              <w:t xml:space="preserve"> (RM)</w:t>
            </w:r>
          </w:p>
        </w:tc>
        <w:tc>
          <w:tcPr>
            <w:tcW w:w="2790" w:type="dxa"/>
            <w:tcBorders/>
          </w:tcPr>
          <w:p>
            <w:pPr>
              <w:pStyle w:val="style0"/>
              <w:spacing w:before="120" w:after="1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9</w:t>
            </w:r>
            <w:r>
              <w:rPr>
                <w:rFonts w:ascii="Arial" w:hAnsi="Arial"/>
              </w:rPr>
              <w:t>,</w:t>
            </w:r>
            <w:r>
              <w:rPr>
                <w:rFonts w:ascii="Arial" w:hAnsi="Arial"/>
                <w:lang w:val="en-US"/>
              </w:rPr>
              <w:t>5</w:t>
            </w:r>
            <w:r>
              <w:rPr>
                <w:rFonts w:ascii="Arial" w:hAnsi="Arial"/>
              </w:rPr>
              <w:t>00</w:t>
            </w:r>
          </w:p>
        </w:tc>
      </w:tr>
      <w:tr>
        <w:tblPrEx/>
        <w:trPr/>
        <w:tc>
          <w:tcPr>
            <w:tcW w:w="510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Anggaran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>Jualan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>Bulanan</w:t>
            </w:r>
            <w:r>
              <w:rPr>
                <w:rFonts w:ascii="Arial" w:hAnsi="Arial"/>
                <w:b/>
                <w:bCs/>
              </w:rPr>
              <w:t xml:space="preserve"> (RM)</w:t>
            </w:r>
          </w:p>
        </w:tc>
        <w:tc>
          <w:tcPr>
            <w:tcW w:w="2790" w:type="dxa"/>
            <w:tcBorders/>
          </w:tcPr>
          <w:p>
            <w:pPr>
              <w:pStyle w:val="style0"/>
              <w:spacing w:before="120" w:after="1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>
              <w:rPr>
                <w:rFonts w:ascii="Arial" w:hAnsi="Arial"/>
                <w:lang w:val="en-US"/>
              </w:rPr>
              <w:t>3</w:t>
            </w:r>
            <w:r>
              <w:rPr>
                <w:rFonts w:ascii="Arial" w:hAnsi="Arial"/>
              </w:rPr>
              <w:t>,000</w:t>
            </w:r>
          </w:p>
        </w:tc>
      </w:tr>
      <w:tr>
        <w:tblPrEx/>
        <w:trPr>
          <w:trHeight w:val="521" w:hRule="atLeast"/>
        </w:trPr>
        <w:tc>
          <w:tcPr>
            <w:tcW w:w="510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Kos </w:t>
            </w:r>
            <w:r>
              <w:rPr>
                <w:rFonts w:ascii="Arial" w:hAnsi="Arial"/>
                <w:b/>
                <w:bCs/>
              </w:rPr>
              <w:t>Operasi</w:t>
            </w:r>
            <w:r>
              <w:rPr>
                <w:rFonts w:ascii="Arial" w:hAnsi="Arial"/>
                <w:b/>
                <w:bCs/>
              </w:rPr>
              <w:t xml:space="preserve"> </w:t>
            </w:r>
          </w:p>
        </w:tc>
        <w:tc>
          <w:tcPr>
            <w:tcW w:w="2790" w:type="dxa"/>
            <w:tcBorders/>
          </w:tcPr>
          <w:p>
            <w:pPr>
              <w:pStyle w:val="style0"/>
              <w:spacing w:before="120" w:after="1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3</w:t>
            </w:r>
            <w:r>
              <w:rPr>
                <w:rFonts w:ascii="Arial" w:hAnsi="Arial"/>
              </w:rPr>
              <w:t>,</w:t>
            </w:r>
            <w:r>
              <w:rPr>
                <w:rFonts w:ascii="Arial" w:hAnsi="Arial"/>
                <w:lang w:val="en-US"/>
              </w:rPr>
              <w:t>0</w:t>
            </w:r>
            <w:r>
              <w:rPr>
                <w:rFonts w:ascii="Arial" w:hAnsi="Arial"/>
              </w:rPr>
              <w:t>0</w:t>
            </w:r>
            <w:r>
              <w:rPr>
                <w:rFonts w:ascii="Arial" w:hAnsi="Arial"/>
                <w:lang w:val="en-US"/>
              </w:rPr>
              <w:t>0</w:t>
            </w:r>
          </w:p>
        </w:tc>
      </w:tr>
      <w:tr>
        <w:tblPrEx/>
        <w:trPr/>
        <w:tc>
          <w:tcPr>
            <w:tcW w:w="5107" w:type="dxa"/>
            <w:tcBorders/>
          </w:tcPr>
          <w:p>
            <w:pPr>
              <w:pStyle w:val="style0"/>
              <w:spacing w:before="120" w:after="12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Untung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>Kasar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>Bulanan</w:t>
            </w:r>
            <w:r>
              <w:rPr>
                <w:rFonts w:ascii="Arial" w:hAnsi="Arial"/>
                <w:b/>
                <w:bCs/>
              </w:rPr>
              <w:t xml:space="preserve"> (RM)</w:t>
            </w:r>
          </w:p>
        </w:tc>
        <w:tc>
          <w:tcPr>
            <w:tcW w:w="2790" w:type="dxa"/>
            <w:tcBorders/>
          </w:tcPr>
          <w:p>
            <w:pPr>
              <w:pStyle w:val="style0"/>
              <w:spacing w:before="1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lang w:val="en-US"/>
              </w:rPr>
              <w:t>10</w:t>
            </w:r>
            <w:r>
              <w:rPr>
                <w:rFonts w:ascii="Arial" w:hAnsi="Arial"/>
              </w:rPr>
              <w:t>,</w:t>
            </w:r>
            <w:r>
              <w:rPr>
                <w:rFonts w:ascii="Arial" w:hAnsi="Arial"/>
                <w:lang w:val="en-US"/>
              </w:rPr>
              <w:t>0</w:t>
            </w:r>
            <w:r>
              <w:rPr>
                <w:rFonts w:ascii="Arial" w:hAnsi="Arial"/>
              </w:rPr>
              <w:t>00</w:t>
            </w:r>
            <w:r>
              <w:rPr>
                <w:rFonts w:ascii="Arial" w:hAnsi="Arial"/>
              </w:rPr>
              <w:br/>
            </w:r>
          </w:p>
        </w:tc>
      </w:tr>
    </w:tbl>
    <w:p>
      <w:pPr>
        <w:pStyle w:val="style2"/>
        <w:spacing w:after="120"/>
        <w:rPr>
          <w:rFonts w:ascii="Arial" w:cs="Arial" w:hAnsi="Arial"/>
          <w:sz w:val="22"/>
          <w:szCs w:val="22"/>
        </w:rPr>
      </w:pPr>
    </w:p>
    <w:p>
      <w:pPr>
        <w:pStyle w:val="style2"/>
        <w:spacing w:after="12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9. RISIKO &amp; LANGKAH KAWALAN</w:t>
      </w:r>
    </w:p>
    <w:p>
      <w:pPr>
        <w:pStyle w:val="style0"/>
        <w:spacing w:lineRule="auto" w:line="360"/>
        <w:jc w:val="both"/>
        <w:rPr>
          <w:rFonts w:ascii="Arial" w:hAnsi="Arial"/>
        </w:rPr>
      </w:pPr>
      <w:r>
        <w:rPr>
          <w:rFonts w:ascii="Arial" w:hAnsi="Arial"/>
        </w:rPr>
        <w:t>Risiko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utama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termasuk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persaingan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dalam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industri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en-US"/>
        </w:rPr>
        <w:t xml:space="preserve">pemprosesan yang berasaskan kelapa </w:t>
      </w:r>
      <w:r>
        <w:rPr>
          <w:rFonts w:ascii="Arial" w:hAnsi="Arial"/>
        </w:rPr>
        <w:t>serta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kenaikan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harga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bahan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mentah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Langkah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kawalan</w:t>
      </w:r>
      <w:r>
        <w:rPr>
          <w:rFonts w:ascii="Arial" w:hAnsi="Arial"/>
        </w:rPr>
        <w:t xml:space="preserve"> yang </w:t>
      </w:r>
      <w:r>
        <w:rPr>
          <w:rFonts w:ascii="Arial" w:hAnsi="Arial"/>
        </w:rPr>
        <w:t>diambil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adalah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dengan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mengawal</w:t>
      </w:r>
      <w:r>
        <w:rPr>
          <w:rFonts w:ascii="Arial" w:hAnsi="Arial"/>
        </w:rPr>
        <w:t xml:space="preserve"> kos </w:t>
      </w:r>
      <w:r>
        <w:rPr>
          <w:rFonts w:ascii="Arial" w:hAnsi="Arial"/>
        </w:rPr>
        <w:t>pembelian</w:t>
      </w:r>
      <w:r>
        <w:rPr>
          <w:rFonts w:ascii="Arial" w:hAnsi="Arial"/>
        </w:rPr>
        <w:t xml:space="preserve">, </w:t>
      </w:r>
      <w:r>
        <w:rPr>
          <w:rFonts w:ascii="Arial" w:hAnsi="Arial"/>
        </w:rPr>
        <w:t>merancang</w:t>
      </w:r>
      <w:r>
        <w:rPr>
          <w:rFonts w:ascii="Arial" w:hAnsi="Arial"/>
        </w:rPr>
        <w:t xml:space="preserve"> menu </w:t>
      </w:r>
      <w:r>
        <w:rPr>
          <w:rFonts w:ascii="Arial" w:hAnsi="Arial"/>
        </w:rPr>
        <w:t>secara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berhemah</w:t>
      </w:r>
      <w:r>
        <w:rPr>
          <w:rFonts w:ascii="Arial" w:hAnsi="Arial"/>
        </w:rPr>
        <w:t xml:space="preserve"> dan </w:t>
      </w:r>
      <w:r>
        <w:rPr>
          <w:rFonts w:ascii="Arial" w:hAnsi="Arial"/>
        </w:rPr>
        <w:t>mengekalkan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kualiti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perkhidmatan</w:t>
      </w:r>
      <w:r>
        <w:rPr>
          <w:rFonts w:ascii="Arial" w:hAnsi="Arial"/>
        </w:rPr>
        <w:t>.</w:t>
      </w:r>
    </w:p>
    <w:p>
      <w:pPr>
        <w:pStyle w:val="style2"/>
        <w:spacing w:after="120"/>
        <w:rPr>
          <w:rFonts w:ascii="Arial" w:cs="Arial" w:hAnsi="Arial"/>
          <w:sz w:val="22"/>
          <w:szCs w:val="22"/>
        </w:rPr>
      </w:pPr>
      <w:r>
        <w:rPr>
          <w:rFonts w:ascii="Arial" w:hAnsi="Arial"/>
        </w:rPr>
        <w:br/>
      </w:r>
      <w:r>
        <w:rPr>
          <w:rFonts w:ascii="Arial" w:cs="Arial" w:hAnsi="Arial"/>
          <w:sz w:val="22"/>
          <w:szCs w:val="22"/>
        </w:rPr>
        <w:t>10 PENUTUP</w:t>
      </w:r>
    </w:p>
    <w:p>
      <w:pPr>
        <w:pStyle w:val="style0"/>
        <w:spacing w:after="0" w:lineRule="auto" w:line="360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lang w:val="en-US"/>
        </w:rPr>
        <w:t>Qaizal Enter</w:t>
      </w:r>
      <w:r>
        <w:rPr>
          <w:rFonts w:ascii="Arial" w:hAnsi="Arial"/>
        </w:rPr>
        <w:t>prise mempunyai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potensi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untuk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berkembang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berdasarkan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permintaan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pasaran</w:t>
      </w:r>
      <w:r>
        <w:rPr>
          <w:rFonts w:ascii="Arial" w:hAnsi="Arial"/>
        </w:rPr>
        <w:t xml:space="preserve"> yang </w:t>
      </w:r>
      <w:r>
        <w:rPr>
          <w:rFonts w:ascii="Arial" w:hAnsi="Arial"/>
        </w:rPr>
        <w:t>konsisten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serta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pengurusan</w:t>
      </w:r>
      <w:r>
        <w:rPr>
          <w:rFonts w:ascii="Arial" w:hAnsi="Arial"/>
        </w:rPr>
        <w:t xml:space="preserve"> kos yang </w:t>
      </w:r>
      <w:r>
        <w:rPr>
          <w:rFonts w:ascii="Arial" w:hAnsi="Arial"/>
        </w:rPr>
        <w:t>terkawal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Dengan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sokongan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dana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daripada</w:t>
      </w:r>
      <w:r>
        <w:rPr>
          <w:rFonts w:ascii="Arial" w:hAnsi="Arial"/>
        </w:rPr>
        <w:t xml:space="preserve"> Bank Rakyat, </w:t>
      </w:r>
      <w:r>
        <w:rPr>
          <w:rFonts w:ascii="Arial" w:hAnsi="Arial"/>
        </w:rPr>
        <w:t>perniagaan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ini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dijangka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mampu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memberi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pulangan</w:t>
      </w:r>
      <w:r>
        <w:rPr>
          <w:rFonts w:ascii="Arial" w:hAnsi="Arial"/>
        </w:rPr>
        <w:t xml:space="preserve"> yang </w:t>
      </w:r>
      <w:r>
        <w:rPr>
          <w:rFonts w:ascii="Arial" w:hAnsi="Arial"/>
        </w:rPr>
        <w:t>stabil</w:t>
      </w:r>
      <w:r>
        <w:rPr>
          <w:rFonts w:ascii="Arial" w:hAnsi="Arial"/>
        </w:rPr>
        <w:t xml:space="preserve"> dan </w:t>
      </w:r>
      <w:r>
        <w:rPr>
          <w:rFonts w:ascii="Arial" w:hAnsi="Arial"/>
        </w:rPr>
        <w:t>berterusan</w:t>
      </w:r>
      <w:r>
        <w:rPr>
          <w:rFonts w:ascii="Arial" w:hAnsi="Arial"/>
        </w:rPr>
        <w:t>.</w:t>
      </w:r>
    </w:p>
    <w:sectPr>
      <w:headerReference w:type="default" r:id="rId5"/>
      <w:pgSz w:w="12240" w:h="15840" w:orient="portrait"/>
      <w:pgMar w:top="1296" w:right="1080" w:bottom="864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002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"/>
    <w:panose1 w:val="02070409020002020404"/>
    <w:charset w:val="00"/>
    <w:family w:val="auto"/>
    <w:pitch w:val="variable"/>
    <w:sig w:usb0="00000003" w:usb1="00000000" w:usb2="00000000" w:usb3="00000000" w:csb0="00000001" w:csb1="00000000"/>
  </w:font>
  <w:font w:name="ＭＳ 明朝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  <w:font w:name="ＭＳ ゴシック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rFonts w:ascii="Arial" w:hAnsi="Arial"/>
        <w:b/>
        <w:bCs/>
        <w:sz w:val="28"/>
      </w:rPr>
      <w:drawing>
        <wp:inline distL="0" distT="0" distB="0" distR="0">
          <wp:extent cx="1988820" cy="290294"/>
          <wp:effectExtent l="0" t="0" r="0" b="0"/>
          <wp:docPr id="4097" name="Picture 4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/>
                  <pic:cNvPicPr/>
                </pic:nvPicPr>
                <pic:blipFill>
                  <a:blip r:embed="rId1" cstate="print"/>
                  <a:srcRect l="0" t="24193" r="0" b="0"/>
                  <a:stretch/>
                </pic:blipFill>
                <pic:spPr>
                  <a:xfrm rot="0">
                    <a:off x="0" y="0"/>
                    <a:ext cx="1988820" cy="290294"/>
                  </a:xfrm>
                  <a:prstGeom prst="rect"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9"/>
    <w:multiLevelType w:val="hybridMultilevel"/>
    <w:tmpl w:val="49E2BB4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E4D6960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66461C1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multilevel"/>
    <w:tmpl w:val="72A0E02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000000D"/>
    <w:multiLevelType w:val="hybridMultilevel"/>
    <w:tmpl w:val="802EDC7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12"/>
  </w:num>
  <w:num w:numId="8">
    <w:abstractNumId w:val="4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3"/>
  </w:num>
  <w:num w:numId="14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Arial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Times New Roman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Times New Roman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Times New Roman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Times New Roman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Times New Roman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Times New Roman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Times New Roman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Times New Roman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Times New Roman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799574ac-b3e0-4c56-ac64-59bc5367decc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77cf6764-5e53-46bb-b04c-151ebabbdb47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de0dffa9-2095-4d65-ba3a-160c92d9c7f8"/>
    <w:basedOn w:val="style65"/>
    <w:next w:val="style4099"/>
    <w:link w:val="style1"/>
    <w:uiPriority w:val="9"/>
    <w:rPr>
      <w:rFonts w:ascii="Calibri" w:cs="Times New Roman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375282a7-3d3b-43f1-9dd1-2a0b4b8bf918"/>
    <w:basedOn w:val="style65"/>
    <w:next w:val="style4100"/>
    <w:link w:val="style2"/>
    <w:uiPriority w:val="9"/>
    <w:rPr>
      <w:rFonts w:ascii="Calibri" w:cs="Times New Roman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286d873d-3b81-48e8-8b05-da8546b40063"/>
    <w:basedOn w:val="style65"/>
    <w:next w:val="style4101"/>
    <w:link w:val="style3"/>
    <w:uiPriority w:val="9"/>
    <w:rPr>
      <w:rFonts w:ascii="Calibri" w:cs="Times New Roman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Times New Roman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6f9cbd6b-4c5c-4ccf-a486-88a4b6c2bfde"/>
    <w:basedOn w:val="style65"/>
    <w:next w:val="style4102"/>
    <w:link w:val="style62"/>
    <w:uiPriority w:val="10"/>
    <w:rPr>
      <w:rFonts w:ascii="Calibri" w:cs="Times New Roman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Times New Roman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Times New Roman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8bad8659-b3ea-4480-9e71-502c30434457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d5fce816-a4d8-47f3-8344-1b720438bfb4"/>
    <w:basedOn w:val="style65"/>
    <w:next w:val="style4109"/>
    <w:link w:val="style4"/>
    <w:uiPriority w:val="9"/>
    <w:rPr>
      <w:rFonts w:ascii="Calibri" w:cs="Times New Roman" w:eastAsia="ＭＳ ゴシック" w:hAnsi="Calibri"/>
      <w:b/>
      <w:bCs/>
      <w:i/>
      <w:iCs/>
      <w:color w:val="4f81bd"/>
    </w:rPr>
  </w:style>
  <w:style w:type="character" w:customStyle="1" w:styleId="style4110">
    <w:name w:val="Heading 5 Char_8915dac1-bd72-4bc1-88b7-451797970751"/>
    <w:basedOn w:val="style65"/>
    <w:next w:val="style4110"/>
    <w:link w:val="style5"/>
    <w:uiPriority w:val="9"/>
    <w:rPr>
      <w:rFonts w:ascii="Calibri" w:cs="Times New Roman" w:eastAsia="ＭＳ ゴシック" w:hAnsi="Calibri"/>
      <w:color w:val="243f60"/>
    </w:rPr>
  </w:style>
  <w:style w:type="character" w:customStyle="1" w:styleId="style4111">
    <w:name w:val="Heading 6 Char_14b45eef-d791-4acd-ad8b-efe421aa880f"/>
    <w:basedOn w:val="style65"/>
    <w:next w:val="style4111"/>
    <w:link w:val="style6"/>
    <w:uiPriority w:val="9"/>
    <w:rPr>
      <w:rFonts w:ascii="Calibri" w:cs="Times New Roman" w:eastAsia="ＭＳ ゴシック" w:hAnsi="Calibri"/>
      <w:i/>
      <w:iCs/>
      <w:color w:val="243f60"/>
    </w:rPr>
  </w:style>
  <w:style w:type="character" w:customStyle="1" w:styleId="style4112">
    <w:name w:val="Heading 7 Char_59e4f138-532d-4688-8cf2-1b02a77f52e8"/>
    <w:basedOn w:val="style65"/>
    <w:next w:val="style4112"/>
    <w:link w:val="style7"/>
    <w:uiPriority w:val="9"/>
    <w:rPr>
      <w:rFonts w:ascii="Calibri" w:cs="Times New Roman" w:eastAsia="ＭＳ ゴシック" w:hAnsi="Calibri"/>
      <w:i/>
      <w:iCs/>
      <w:color w:val="404040"/>
    </w:rPr>
  </w:style>
  <w:style w:type="character" w:customStyle="1" w:styleId="style4113">
    <w:name w:val="Heading 8 Char_835f2ad7-ce99-42f8-b26d-15f802e482fa"/>
    <w:basedOn w:val="style65"/>
    <w:next w:val="style4113"/>
    <w:link w:val="style8"/>
    <w:uiPriority w:val="9"/>
    <w:rPr>
      <w:rFonts w:ascii="Calibri" w:cs="Times New Roman" w:eastAsia="ＭＳ ゴシック" w:hAnsi="Calibri"/>
      <w:color w:val="4f81bd"/>
      <w:sz w:val="20"/>
      <w:szCs w:val="20"/>
    </w:rPr>
  </w:style>
  <w:style w:type="character" w:customStyle="1" w:styleId="style4114">
    <w:name w:val="Heading 9 Char_7c66e4bc-e42b-4120-8be8-ebe6fb02929a"/>
    <w:basedOn w:val="style65"/>
    <w:next w:val="style4114"/>
    <w:link w:val="style9"/>
    <w:uiPriority w:val="9"/>
    <w:rPr>
      <w:rFonts w:ascii="Calibri" w:cs="Times New Roman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3b1c7321-ec74-4261-a590-92a7e13719ef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000000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4f81b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c0504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9bbb5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8064a2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4bacc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f7964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6e6e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df2f8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8eded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5f8ee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2eff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df6f9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ef4ec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val="en-MY" w:eastAsia="en-MY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header" Target="head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F1A79D-C346-41F8-B1BA-F136EEBA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Words>476</Words>
  <Pages>4</Pages>
  <Characters>2983</Characters>
  <Application>WPS Office</Application>
  <DocSecurity>0</DocSecurity>
  <Paragraphs>145</Paragraphs>
  <ScaleCrop>false</ScaleCrop>
  <LinksUpToDate>false</LinksUpToDate>
  <CharactersWithSpaces>3394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2026-01-21T08:20:00Z</dcterms:created>
  <dc:creator>python-docx</dc:creator>
  <dc:description>generated by python-docx</dc:description>
  <lastModifiedBy>TB311XU</lastModifiedBy>
  <dcterms:modified xsi:type="dcterms:W3CDTF">2026-04-29T08:32:22Z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0ec7ee65-7ea3-48fa-99fc-e0f262f1d069</vt:lpwstr>
  </property>
  <property fmtid="{D5CDD505-2E9C-101B-9397-08002B2CF9AE}" pid="3" name="ICV">
    <vt:lpwstr>5b8709f15c8c4c9db668270c9cafde8c</vt:lpwstr>
  </property>
</Properties>
</file>